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超飞越AI综合平台充值协议与退款规则</w:t>
      </w:r>
    </w:p>
    <w:p>
      <w:r>
        <w:rPr>
          <w:b w:val="0"/>
        </w:rPr>
        <w:t>版本 V1.0 正式版    版本日期 2026年10月7日</w:t>
      </w:r>
    </w:p>
    <w:p>
      <w:r>
        <w:rPr>
          <w:b w:val="0"/>
        </w:rPr>
        <w:t>本文件约定超飞越AI综合平台飞越算力点充值、AI服务使用、计费结算及退款事项。充值与AI服务协议、退款规则及付款须知共同构成用户充值服务合同。请在付款前阅读全文，重点了解计费、AI服务边界、责任承担和退款安排。</w:t>
      </w:r>
    </w:p>
    <w:p>
      <w:pPr>
        <w:pStyle w:val="Heading1"/>
      </w:pPr>
      <w:r>
        <w:t>第一部分 飞越算力点充值与AI服务协议</w:t>
      </w:r>
    </w:p>
    <w:p>
      <w:pPr>
        <w:pStyle w:val="Heading2"/>
      </w:pPr>
      <w:r>
        <w:t>第一条 经营主体与适用范围</w:t>
      </w:r>
    </w:p>
    <w:p>
      <w:r>
        <w:rPr>
          <w:b w:val="0"/>
        </w:rPr>
        <w:t>超飞越AI综合平台由大连超飞越科技有限公司运营并提供本协议项下服务，以下简称“我们”或“平台”。平台网址为 https://chaofeiyue.com。用户可通过网站“反馈与内容纠错”页面 https://chaofeiyue.com/feedback.html 提交服务咨询、退款申请或投诉，并填写可联系的邮箱或手机号，以便我们回复。该页面无需先登录会员账号。</w:t>
      </w:r>
    </w:p>
    <w:p>
      <w:r>
        <w:rPr>
          <w:b w:val="0"/>
        </w:rPr>
        <w:t>本协议适用于通过 chaofeiyue.com 及其依法运营的关联网站购买飞越算力点，并使用已开放的论文宝及平台AI功能。CampusAI仅在已正式开放平台AI接入且页面明确说明的范围内使用同一额度；充值不代表尚未开放的功能已经可用。</w:t>
      </w:r>
    </w:p>
    <w:p>
      <w:pPr>
        <w:pStyle w:val="Heading2"/>
      </w:pPr>
      <w:r>
        <w:t>第二条 重要提示与用户确认</w:t>
      </w:r>
    </w:p>
    <w:p>
      <w:r>
        <w:rPr>
          <w:b/>
        </w:rPr>
        <w:t>请在付款前核对充值账号、金额、获得点数、计费规则、退款规则及服务范围。特别请注意第三条至第七条和第二部分退款规则。用户可以联系平台要求说明，不理解相关内容时可以暂不付款。</w:t>
      </w:r>
    </w:p>
    <w:p>
      <w:r>
        <w:rPr>
          <w:b w:val="0"/>
        </w:rPr>
        <w:t>本协议自平台公布并向用户提供之日起适用于新增充值交易。用户主动勾选同意后提交充值订单；平台确认收款时，双方就该订单的充值服务合同成立并生效。我们保存当次协议版本、订单及确认时间，用户可查阅并保存相应电子记录。协议的版本日期不表示支付服务或新功能已开通，实际可购买范围以付款页面明确展示且可正常交易的服务为准。</w:t>
      </w:r>
    </w:p>
    <w:p>
      <w:r>
        <w:rPr>
          <w:b w:val="0"/>
        </w:rPr>
        <w:t>不具备相应民事行为能力的用户，应由监护人依法参与交易或取得依法有效的同意。有关未成年人交易效力及退款，按照法律规定处理，不因勾选协议排除其合法权益。</w:t>
      </w:r>
    </w:p>
    <w:p>
      <w:pPr>
        <w:pStyle w:val="Heading2"/>
      </w:pPr>
      <w:r>
        <w:t>第三条 算力点与充值套餐</w:t>
      </w:r>
    </w:p>
    <w:p>
      <w:r>
        <w:rPr>
          <w:b w:val="0"/>
        </w:rPr>
        <w:t>飞越算力点简称算力点，是用于结算平台AI服务的计费单位，不是模型原始Token，不承诺与Token或生成字数按1∶1对应。购买算力点不保证固定数量的论文、固定字数或固定次数的AI生成。</w:t>
      </w:r>
    </w:p>
    <w:p>
      <w:r>
        <w:rPr>
          <w:b/>
        </w:rPr>
        <w:t>当前充值套餐为19.90元购买1000飞越算力点，按次充值，无月费，不自动续费，付费充值额度不设到期日。新会员注册赠送500飞越算力点，每个新会员账号限领取一次；绑定其他登录方式不重复领取。推广活动的额外奖励按购买或参与前已明示的活动规则执行。</w:t>
      </w:r>
    </w:p>
    <w:p>
      <w:r>
        <w:rPr>
          <w:b w:val="0"/>
        </w:rPr>
        <w:t>其他套餐、促销和赠送额度，应在购买前分别明确价格、付费点数、赠送点数及赠送条件。赠送额度不直接折算现金；相关安排不得降低用户已购买的服务权益。退款导致的额度回收按第二部分执行。</w:t>
      </w:r>
    </w:p>
    <w:p>
      <w:pPr>
        <w:pStyle w:val="Heading2"/>
      </w:pPr>
      <w:r>
        <w:t>第四条 计费 预留与结算</w:t>
      </w:r>
    </w:p>
    <w:p>
      <w:r>
        <w:rPr>
          <w:b w:val="0"/>
        </w:rPr>
        <w:t>现行计费规则为：每次正常完成的AI请求收取2算力点基础费用，另按输入Token与输出Token合计每500个收取1算力点，不足500个按500个计；最终扣点不超过本次请求预留点数。例如，输入与输出合计1200个Token，正常结算为2＋3＝5算力点；如本次只预留4点，则最多扣4点。输入用量包括随请求提交的项目上下文、历史内容及系统提示；分段生成或续写所需的多次模型调用，其输入与输出用量合并计算，同一次平台请求只收一次基础费用。用户主动再次生成、修改或翻译时，属于新的AI请求，另行计费。</w:t>
      </w:r>
    </w:p>
    <w:p>
      <w:r>
        <w:rPr>
          <w:b w:val="0"/>
        </w:rPr>
        <w:t>为避免超额消费，调用前根据任务输入及预计输出用量暂时预留算力点。预留不是最终消费；正常完成后按实际用量结算，多余预留释放。用户可在会员中心查看额度获得与消费记录，核对时间、用途、数量、模型Token用量及关联记录。余额不足以支持本次预留时，新的付费AI调用暂停，用户仍可访问已保存项目，并使用不需要付费AI调用的编辑和导出功能。额度优先从较早到期的有效批次扣减，无到期日的批次排在其后；同等到期条件下按发放时间先后扣减。付费额度与赠送额度分别核算，预留按该顺序分配，结算仅扣除实际消费部分。</w:t>
      </w:r>
    </w:p>
    <w:p>
      <w:r>
        <w:rPr>
          <w:b w:val="0"/>
        </w:rPr>
        <w:t>未提供约定结果的失败调用不作为正常成功服务扣费；已经作为独立请求正常完成并可供用户取得的章节或子任务，按该请求结算；失败请求内部未交付的部分不另行扣费。出现空结果、重复扣费、超额扣费或计量错误时，平台应核验并纠正。用户收到正常结果但对风格或表达不满意，可反馈或继续修改；不因此自动免除真实、正常提供服务的费用，但法定退款及违约救济不受影响。</w:t>
      </w:r>
    </w:p>
    <w:p>
      <w:r>
        <w:rPr>
          <w:b w:val="0"/>
        </w:rPr>
        <w:t>平台调整计费规则应提前明确告知，适用于调整后经用户知情确认的新调用，不追溯改变已经完成的消费。涉及用户已有付费额度价值或主要服务权益的重大变更，应依法征得同意或提供合理退出及退款安排。</w:t>
      </w:r>
    </w:p>
    <w:p>
      <w:pPr>
        <w:pStyle w:val="Heading2"/>
      </w:pPr>
      <w:r>
        <w:t>第五条 支付与到账</w:t>
      </w:r>
    </w:p>
    <w:p>
      <w:r>
        <w:rPr>
          <w:b w:val="0"/>
        </w:rPr>
        <w:t>付款页面仅提供已正式开通的微信支付或支付宝渠道。每个订单明确账号、商品、金额及点数，用户按页面提示付款。平台以支付机构可核验的交易结果确认支付，确认成功后发放对应额度，重复通知不重复发放。</w:t>
      </w:r>
    </w:p>
    <w:p>
      <w:r>
        <w:rPr>
          <w:b w:val="0"/>
        </w:rPr>
        <w:t>付款成功但暂未到账、重复付款或订单异常时，请通过客服提交账号及订单号。平台核验后补发额度、纠正订单或办理退款，不要求用户为同一订单再次付款。平台不得要求用户提供支付密码、短信验证码或与核验无关的信息。</w:t>
      </w:r>
    </w:p>
    <w:p>
      <w:pPr>
        <w:pStyle w:val="Heading2"/>
      </w:pPr>
      <w:r>
        <w:t>第六条 AI服务范围与使用边界</w:t>
      </w:r>
    </w:p>
    <w:p>
      <w:r>
        <w:rPr>
          <w:b/>
        </w:rPr>
        <w:t>论文宝和平台AI服务用于学习、资料整理、研究规划、写作辅助、修改和表达。生成内容可能存在事实错误、遗漏、引用不准确或表达不适当，用户应核对原始资料、实际研究记录和学校要求，再决定如何使用。平台不承诺论文通过、特定成绩、查重率、AI检测率、竞赛获奖或特定研究成果。</w:t>
      </w:r>
    </w:p>
    <w:p>
      <w:r>
        <w:rPr>
          <w:b w:val="0"/>
        </w:rPr>
        <w:t>用户应对其提供材料的真实性及合法使用权限负责，遵守学术诚信，不利用本服务伪造数据、文献或身份，不将未开展的研究写成已经完成的成果。双方对自身行为造成的损害依法承担责任，用户的核验义务不免除平台依法应当承担的责任。</w:t>
      </w:r>
    </w:p>
    <w:p>
      <w:r>
        <w:rPr>
          <w:b w:val="0"/>
        </w:rPr>
        <w:t>模型由第三方提供并不使平台免于履行已承诺的服务、售后和个人信息保护义务。平台应处理服务中断、错误扣费和无法履行等问题。用户支付的是约定服务费用，不当然取得第三方软件或他人作品的权利；生成内容的使用应遵守适用法律及有效授权。</w:t>
      </w:r>
    </w:p>
    <w:p>
      <w:pPr>
        <w:pStyle w:val="Heading2"/>
      </w:pPr>
      <w:r>
        <w:t>第七条 服务维护与责任承担</w:t>
      </w:r>
    </w:p>
    <w:p>
      <w:r>
        <w:rPr>
          <w:b w:val="0"/>
        </w:rPr>
        <w:t>网络、模型供应及系统维护可能影响服务。可以预见的重大维护应提前通知，平台应采取合理措施恢复服务、保护已保存内容并纠正计费。停止提供主要服务或无法按约履行时，按照用户选择及法律规定继续履行、返还未消费付费余额并承担依法应承担的其他责任。</w:t>
      </w:r>
    </w:p>
    <w:p>
      <w:r>
        <w:rPr>
          <w:b w:val="0"/>
        </w:rPr>
        <w:t>不可抗力是否成立以及对履行的影响，按法律规定和实际情况判断。平台应及时通知并采取合理减损措施，不将普通系统缺陷、经营困难或第三方故障一概认定为不可抗力。</w:t>
      </w:r>
    </w:p>
    <w:p>
      <w:r>
        <w:rPr>
          <w:b/>
        </w:rPr>
        <w:t>本协议不排除人身损害责任，也不免除因平台故意或重大过失造成财产损失的责任；不以用户充值金额作为所有损害赔偿的统一上限。其他责任依法律规定、双方有效约定及事实认定承担。</w:t>
      </w:r>
    </w:p>
    <w:p>
      <w:pPr>
        <w:pStyle w:val="Heading2"/>
      </w:pPr>
      <w:r>
        <w:t>第八条 账号 材料与个人信息</w:t>
      </w:r>
    </w:p>
    <w:p>
      <w:r>
        <w:rPr>
          <w:b w:val="0"/>
        </w:rPr>
        <w:t>用户应妥善保管账号，不向他人泄露密码。账号异常使用应及时联系平台。平台不得仅因账号被限制而当然没收未消费付费余额；存在违法违规或欺诈争议时，依法处理相关金额并提供合理申诉渠道。</w:t>
      </w:r>
    </w:p>
    <w:p>
      <w:r>
        <w:rPr>
          <w:b w:val="0"/>
        </w:rPr>
        <w:t>我们依据平台隐私政策及适用法律处理账号、订单、消费和退款信息，仅收集必要信息。使用AI功能时，为生成用户请求的结果，必要的请求内容和项目上下文可能发送至模型服务商处理；具体处理目的、保存和删除安排及依法需要的跨境处理告知和同意，按隐私政策及对应功能页面说明执行。用户应避免提交与任务无关的敏感信息。勾选本充值协议不视为概括同意所有个人信息处理。</w:t>
      </w:r>
    </w:p>
    <w:p>
      <w:r>
        <w:rPr>
          <w:b w:val="0"/>
        </w:rPr>
        <w:t>用户对原有材料的合法权利不因使用平台而转移。平台为提供服务使用用户材料应限于必要范围；将材料用于公开展示、营销或其他独立用途，应另行取得有效授权。用户应及时保存或导出重要文稿，平台同时依法履行数据保护及已约定的保存义务。</w:t>
      </w:r>
    </w:p>
    <w:p>
      <w:pPr>
        <w:pStyle w:val="Heading2"/>
      </w:pPr>
      <w:r>
        <w:t>第九条 退款 投诉与争议</w:t>
      </w:r>
    </w:p>
    <w:p>
      <w:r>
        <w:rPr>
          <w:b w:val="0"/>
        </w:rPr>
        <w:t>第二部分退款规则是本协议组成部分。用户可通过已公布客服申请退款或投诉。协商未解决时，用户可以依法向有关部门投诉、申请调解或向有管辖权的人民法院起诉；不设置强制高成本仲裁或不合理限制维权的条件。</w:t>
      </w:r>
    </w:p>
    <w:p>
      <w:r>
        <w:rPr>
          <w:b w:val="0"/>
        </w:rPr>
        <w:t>用户依法享有的解除合同、返还预付款、利息、赔偿等权利，不因本协议、确认按钮或退款计算示例而减少。部分条款无效的，依法处理其影响。</w:t>
      </w:r>
    </w:p>
    <w:p>
      <w:pPr>
        <w:pStyle w:val="Heading2"/>
      </w:pPr>
      <w:r>
        <w:t>第十条 协议更新与联系</w:t>
      </w:r>
    </w:p>
    <w:p>
      <w:r>
        <w:rPr>
          <w:b w:val="0"/>
        </w:rPr>
        <w:t>协议版本更新应明确说明生效时间及主要变化。对已购买订单，不以新版本追溯减少原有权益；依法需要同意的变更应取得有效同意。用户可通过本协议第一条列明的“反馈与内容纠错”页面联系平台。我们不会以账号注销或登录障碍阻止用户申请售后；联系入口变更时，在平台公示替代渠道并保证待处理事项继续办理。</w:t>
      </w:r>
    </w:p>
    <w:p>
      <w:pPr>
        <w:pStyle w:val="Heading1"/>
      </w:pPr>
      <w:r>
        <w:t>第二部分 飞越算力点退款规则</w:t>
      </w:r>
    </w:p>
    <w:p>
      <w:r>
        <w:rPr>
          <w:b w:val="0"/>
        </w:rPr>
        <w:t>本规则适用于平台收取的算力点充值费用。平台以实际收款和已正常提供服务的记录核验退款，不把模型采购成本、员工佣金或用户已用注册赠送点直接转嫁为用户退款费用。</w:t>
      </w:r>
    </w:p>
    <w:p>
      <w:pPr>
        <w:pStyle w:val="Heading2"/>
      </w:pPr>
      <w:r>
        <w:t>第一条 申请期限与退款条件</w:t>
      </w:r>
    </w:p>
    <w:p>
      <w:r>
        <w:rPr>
          <w:b/>
        </w:rPr>
        <w:t>用户可就未消费的付费余额提出退款申请，不设置充值满一定期限后才能退款的等待期，不另行设置3个月或6个月的申请截止日。依法存在诉讼时效或其他期限的，依其规定处理，不通过平台规则缩短法定权利期间。</w:t>
      </w:r>
    </w:p>
    <w:p>
      <w:r>
        <w:rPr>
          <w:b w:val="0"/>
        </w:rPr>
        <w:t>付费额度完全未使用的，用户申请退还该订单实际支付金额。付费额度已经部分正常使用的，原则上退还未消费付费额度对应金额。注册赠送点的使用不等于该订单付费点已使用，付费与赠送应分开核算。</w:t>
      </w:r>
    </w:p>
    <w:p>
      <w:r>
        <w:rPr>
          <w:b w:val="0"/>
        </w:rPr>
        <w:t>法律规定的无理由退款、合同解除、违约、无效或被撤销等情形，按适用规则处理；不得仅以用户已使用部分服务就拒绝退款。法定权利比本规则更有利的，依法适用，不用下列比例计算排除应承担的其他责任。</w:t>
      </w:r>
    </w:p>
    <w:p>
      <w:pPr>
        <w:pStyle w:val="Heading2"/>
      </w:pPr>
      <w:r>
        <w:t>第二条 常见情形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40"/>
        <w:gridCol w:w="6552"/>
      </w:tblGrid>
      <w:tr>
        <w:trPr>
          <w:cantSplit/>
          <w:tblHeader/>
        </w:trPr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DF4"/>
          </w:tcPr>
          <w:p>
            <w:pPr>
              <w:spacing w:after="40" w:line="288" w:lineRule="auto"/>
            </w:pPr>
            <w:r>
              <w:rPr>
                <w:b/>
                <w:sz w:val="21"/>
              </w:rPr>
              <w:t>情形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DF4"/>
          </w:tcPr>
          <w:p>
            <w:pPr>
              <w:spacing w:after="40" w:line="288" w:lineRule="auto"/>
            </w:pPr>
            <w:r>
              <w:rPr>
                <w:b/>
                <w:sz w:val="21"/>
              </w:rPr>
              <w:t>处理原则</w:t>
            </w:r>
          </w:p>
        </w:tc>
      </w:tr>
      <w:tr>
        <w:trPr>
          <w:cantSplit/>
        </w:trPr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88" w:lineRule="auto"/>
            </w:pPr>
            <w:r>
              <w:rPr>
                <w:b w:val="0"/>
                <w:sz w:val="21"/>
              </w:rPr>
              <w:t>付费点数全部未使用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88" w:lineRule="auto"/>
            </w:pPr>
            <w:r>
              <w:rPr>
                <w:b w:val="0"/>
                <w:sz w:val="21"/>
              </w:rPr>
              <w:t>退还对应订单实际支付金额</w:t>
            </w:r>
          </w:p>
        </w:tc>
      </w:tr>
      <w:tr>
        <w:trPr>
          <w:cantSplit/>
        </w:trPr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88" w:lineRule="auto"/>
            </w:pPr>
            <w:r>
              <w:rPr>
                <w:b w:val="0"/>
                <w:sz w:val="21"/>
              </w:rPr>
              <w:t>付费点数部分正常使用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88" w:lineRule="auto"/>
            </w:pPr>
            <w:r>
              <w:rPr>
                <w:b w:val="0"/>
                <w:sz w:val="21"/>
              </w:rPr>
              <w:t>按未消费付费额度计算退款</w:t>
            </w:r>
          </w:p>
        </w:tc>
      </w:tr>
      <w:tr>
        <w:trPr>
          <w:cantSplit/>
        </w:trPr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88" w:lineRule="auto"/>
            </w:pPr>
            <w:r>
              <w:rPr>
                <w:b w:val="0"/>
                <w:sz w:val="21"/>
              </w:rPr>
              <w:t>重复支付或错误扣款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88" w:lineRule="auto"/>
            </w:pPr>
            <w:r>
              <w:rPr>
                <w:b w:val="0"/>
                <w:sz w:val="21"/>
              </w:rPr>
              <w:t>核验后退回多收金额</w:t>
            </w:r>
          </w:p>
        </w:tc>
      </w:tr>
      <w:tr>
        <w:trPr>
          <w:cantSplit/>
        </w:trPr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88" w:lineRule="auto"/>
            </w:pPr>
            <w:r>
              <w:rPr>
                <w:b w:val="0"/>
                <w:sz w:val="21"/>
              </w:rPr>
              <w:t>空结果 重复扣点或计量错误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88" w:lineRule="auto"/>
            </w:pPr>
            <w:r>
              <w:rPr>
                <w:b w:val="0"/>
                <w:sz w:val="21"/>
              </w:rPr>
              <w:t>纠正扣点或返还相应费用</w:t>
            </w:r>
          </w:p>
        </w:tc>
      </w:tr>
      <w:tr>
        <w:trPr>
          <w:cantSplit/>
        </w:trPr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88" w:lineRule="auto"/>
            </w:pPr>
            <w:r>
              <w:rPr>
                <w:b w:val="0"/>
                <w:sz w:val="21"/>
              </w:rPr>
              <w:t>平台未按约提供主要服务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88" w:lineRule="auto"/>
            </w:pPr>
            <w:r>
              <w:rPr>
                <w:b w:val="0"/>
                <w:sz w:val="21"/>
              </w:rPr>
              <w:t>依法处理履行或退款及其他责任</w:t>
            </w:r>
          </w:p>
        </w:tc>
      </w:tr>
      <w:tr>
        <w:trPr>
          <w:cantSplit/>
        </w:trPr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88" w:lineRule="auto"/>
            </w:pPr>
            <w:r>
              <w:rPr>
                <w:b w:val="0"/>
                <w:sz w:val="21"/>
              </w:rPr>
              <w:t>只有免费赠送额度</w:t>
            </w:r>
          </w:p>
        </w:tc>
        <w:tc>
          <w:tcPr>
            <w:tcW w:type="dxa" w:w="65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88" w:lineRule="auto"/>
            </w:pPr>
            <w:r>
              <w:rPr>
                <w:b w:val="0"/>
                <w:sz w:val="21"/>
              </w:rPr>
              <w:t>不折算现金，不影响其他合法权利</w:t>
            </w:r>
          </w:p>
        </w:tc>
      </w:tr>
    </w:tbl>
    <w:p>
      <w:r>
        <w:rPr>
          <w:b w:val="0"/>
        </w:rPr>
      </w:r>
    </w:p>
    <w:p>
      <w:pPr>
        <w:pStyle w:val="Heading2"/>
      </w:pPr>
      <w:r>
        <w:t>第三条 金额计算与核销</w:t>
      </w:r>
    </w:p>
    <w:p>
      <w:r>
        <w:rPr>
          <w:b w:val="0"/>
        </w:rPr>
        <w:t>一般余额退款金额＝该订单实际支付金额×该订单未消费付费点数÷该订单购买的付费点数。这里的未消费点数不包含已经退款的点数；仍在预留的点数应先完成结算或释放，不能直接算作已消费。退款按人民币分结算，最后一次退款应消除累计舍入误差，总计不超过该订单可退本金。</w:t>
      </w:r>
    </w:p>
    <w:p>
      <w:r>
        <w:rPr>
          <w:b w:val="0"/>
        </w:rPr>
        <w:t>例如，实际支付19.90元购买1000付费点，正常使用200付费点，剩余800付费点，按该套餐退还15.92元。如果只使用了注册赠送点而该订单1000付费点均未使用，应退还19.90元。</w:t>
      </w:r>
    </w:p>
    <w:p>
      <w:r>
        <w:rPr>
          <w:b w:val="0"/>
        </w:rPr>
        <w:t>多笔订单分别按实付金额和订单内付费点核算，不套用退款时的新售价。额度扣减顺序按第一部分第四条执行，退款核验提供逐订单核销明细；平台记录不完整时，不以未经说明的内部估算任意减少用户余额。对错误扣费及争议消费先行核实，依法应付的利息、损失或其他款项另行处理。</w:t>
      </w:r>
    </w:p>
    <w:p>
      <w:pPr>
        <w:pStyle w:val="Heading2"/>
      </w:pPr>
      <w:r>
        <w:t>第四条 赠送额度与费用</w:t>
      </w:r>
    </w:p>
    <w:p>
      <w:r>
        <w:rPr>
          <w:b w:val="0"/>
        </w:rPr>
        <w:t>独立注册赠送额度不折算现金，正常余额退款不追溯收取已使用注册赠送点的费用。与同一充值订单附带的赠送额度，可以按购买前已明示规则回收尚未使用的对应部分；平台不以已使用赠送点、推广佣金或算力采购成本额外扣减退款本金。法律或更有利承诺另有规定的，从其规定。</w:t>
      </w:r>
    </w:p>
    <w:p>
      <w:r>
        <w:rPr>
          <w:b w:val="0"/>
        </w:rPr>
        <w:t>平台不收取常规余额退款手续费。优惠券不直接兑换现金，按订单实付金额结算；退款时优惠券是否恢复应在活动规则中事先说明。平台不得要求用户放弃投诉、撤回真实评价或继续充值后才办理退款。</w:t>
      </w:r>
    </w:p>
    <w:p>
      <w:pPr>
        <w:pStyle w:val="Heading2"/>
      </w:pPr>
      <w:r>
        <w:t>第五条 申请与核验流程</w:t>
      </w:r>
    </w:p>
    <w:p>
      <w:r>
        <w:rPr>
          <w:b w:val="0"/>
        </w:rPr>
        <w:t>用户通过 https://chaofeiyue.com/feedback.html 的“问题反馈／内容纠错”表单提出申请：反馈类型选择“其他”，问题说明写明“充值退款申请”、注册账号、充值订单号、申请退回的金额及原因，在联系方式栏填写可回复的邮箱或手机号，并保留提交后生成的反馈编号。平台核验时确有需要的支付凭证，另通过核验后的联系渠道提供；不要在表单填写支付密码、验证码、银行卡号或身份证号。后续会员中心提供专用退款入口时，也可通过该入口申请，享有相同退款权利。</w:t>
      </w:r>
    </w:p>
    <w:p>
      <w:r>
        <w:rPr>
          <w:b w:val="0"/>
        </w:rPr>
        <w:t>平台在收到申请后3个工作日内反馈受理结果、金额核算或一次性补充材料要求。所需材料应合理必要；不得以反复要求无关材料延长时间。资料缺失部分不妨碍核验其他无争议金额。</w:t>
      </w:r>
    </w:p>
    <w:p>
      <w:r>
        <w:rPr>
          <w:b/>
        </w:rPr>
        <w:t>平台可以暂时冻结用户申请退款所对应的未消费点数，避免同时使用与退款，并向用户展示金额及状态；不冻结无关项目或全部账号。依法应退且资料齐全的申请，自资料齐全之日起7个工作日内完成平台侧退款操作，审核时间包含在该7个工作日内。</w:t>
      </w:r>
    </w:p>
    <w:p>
      <w:r>
        <w:rPr>
          <w:b w:val="0"/>
        </w:rPr>
        <w:t>上述反馈及办理期限为平台的服务承诺。工作日不含国家法定节假日及非工作日；法律另有更短期限或更有利于用户的要求时，依法执行。平台不得以内部审批或模型采购结算周期为由，要求用户等待3个月或6个月后再办理退款。</w:t>
      </w:r>
    </w:p>
    <w:p>
      <w:pPr>
        <w:pStyle w:val="Heading2"/>
      </w:pPr>
      <w:r>
        <w:t>第六条 原路退回与到账异常</w:t>
      </w:r>
    </w:p>
    <w:p>
      <w:r>
        <w:rPr>
          <w:b w:val="0"/>
        </w:rPr>
        <w:t>退款原则上经原支付渠道退回原付款账户。平台完成操作后提供退款单号、金额和状态；支付机构或银行最终入账可能存在处理时间，平台应如实告知渠道说明的预计时间，不把发起退款等同于资金已经到账。</w:t>
      </w:r>
    </w:p>
    <w:p>
      <w:r>
        <w:rPr>
          <w:b w:val="0"/>
        </w:rPr>
        <w:t>超过支付渠道所示合理时间仍未到账的，平台应主动核查并协助解决，不能仅以第三方处理为由无限期等待。原渠道无法退款时，说明原因并核验原付款人，经其有效确认采用合法替代方式，不转给未经核验的第三人。</w:t>
      </w:r>
    </w:p>
    <w:p>
      <w:r>
        <w:rPr>
          <w:b w:val="0"/>
        </w:rPr>
        <w:t>退款失败时保留对应额度及退款凭证，不让用户同时损失金额和点数。退款成功后完成对应点数核销、账单标记及依法需要的发票处理。已退款点数不再重复使用或重复退回，未退款部分按原权益继续使用。</w:t>
      </w:r>
    </w:p>
    <w:p>
      <w:pPr>
        <w:pStyle w:val="Heading2"/>
      </w:pPr>
      <w:r>
        <w:t>第七条 申诉与特殊情形</w:t>
      </w:r>
    </w:p>
    <w:p>
      <w:r>
        <w:rPr>
          <w:b w:val="0"/>
        </w:rPr>
        <w:t>拒绝或部分拒绝退款，应说明事实依据、金额及申诉渠道。用户提出异议后，平台在3个工作日内反馈复核安排；无争议部分先处理，不以争议为由拒绝全部退款。</w:t>
      </w:r>
    </w:p>
    <w:p>
      <w:r>
        <w:rPr>
          <w:b w:val="0"/>
        </w:rPr>
        <w:t>欺诈、盗刷、未成年人交易、支付争议或其他依法需要处理的情形，按法律和支付机构有效规则核验，不将怀疑直接视为违法事实，不因正常退款请求惩罚用户或没收余额。</w:t>
      </w:r>
    </w:p>
    <w:p>
      <w:pPr>
        <w:pStyle w:val="Heading1"/>
      </w:pPr>
      <w:r>
        <w:t>第三部分 付款须知</w:t>
      </w:r>
    </w:p>
    <w:p>
      <w:r>
        <w:rPr>
          <w:b w:val="0"/>
        </w:rPr>
        <w:t>服务提供方：大连超飞越科技有限公司。充值套餐：19.90元购买1000飞越算力点，单次充值，无月费，不自动续费，付费充值额度不设到期日。算力点用于已开放且用户有权使用的AI功能，与模型Token不按1∶1对应。</w:t>
      </w:r>
    </w:p>
    <w:p>
      <w:r>
        <w:rPr>
          <w:b w:val="0"/>
        </w:rPr>
        <w:t>AI请求按本协议明示规则预留及结算，重复发起生成、翻译或修改会产生新的用量。额度不足时暂停新的付费AI调用，已有项目的查看和无需付费AI调用的编辑、导出仍可使用。</w:t>
      </w:r>
    </w:p>
    <w:p>
      <w:r>
        <w:rPr>
          <w:b/>
        </w:rPr>
        <w:t>AI生成内容须核验后使用。平台不承诺论文通过、查重率、AI检测率或获奖结果，用户应遵守学校要求和学术诚信；该提示不免除平台依法应承担的服务、计费、数据保护及赔偿责任。</w:t>
      </w:r>
    </w:p>
    <w:p>
      <w:r>
        <w:rPr>
          <w:b w:val="0"/>
        </w:rPr>
        <w:t>未消费付费余额可申请退款；部分已正常消费的，按订单实付价格退还剩余付费余额。免费赠送点不折现，平台不收取常规余额退款手续费。收到申请后3个工作日内反馈，依法应退且资料齐全的申请，自资料齐全之日起7个工作日内完成平台侧退款操作，支付渠道最终到账时间另行说明。</w:t>
      </w:r>
    </w:p>
    <w:p>
      <w:pPr>
        <w:pStyle w:val="Heading2"/>
      </w:pPr>
      <w:r>
        <w:t>付款确认</w:t>
      </w:r>
    </w:p>
    <w:p>
      <w:r>
        <w:rPr>
          <w:b/>
        </w:rPr>
        <w:t>我已阅读并同意《飞越算力点充值与AI服务协议》和《飞越算力点退款规则》，已核对充值账号、付款金额、获得点数，并知悉计费方式、AI使用边界和退款安排。</w:t>
      </w:r>
    </w:p>
    <w:p>
      <w:r>
        <w:rPr>
          <w:b w:val="0"/>
        </w:rPr>
        <w:t>付款确认选项默认不勾选，用户应主动勾选后付款。该确认不代表放弃依法享有的退款、投诉、合同解除或赔偿权利。</w:t>
      </w:r>
    </w:p>
    <w:sectPr w:rsidR="00FC693F" w:rsidRPr="0006063C" w:rsidSect="00034616"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napToGrid w:val="0"/>
      <w:spacing w:line="360" w:lineRule="exact" w:after="120"/>
    </w:pPr>
    <w:rPr>
      <w:rFonts w:ascii="Arial" w:hAnsi="Arial" w:eastAsia="Noto Sans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40" w:after="140" w:line="440" w:lineRule="exact"/>
      <w:outlineLvl w:val="0"/>
      <w:snapToGrid w:val="0"/>
    </w:pPr>
    <w:rPr>
      <w:rFonts w:ascii="Arial" w:hAnsi="Arial" w:eastAsia="Noto Sans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40" w:after="140" w:line="380" w:lineRule="exact"/>
      <w:outlineLvl w:val="1"/>
      <w:snapToGrid w:val="0"/>
    </w:pPr>
    <w:rPr>
      <w:rFonts w:ascii="Arial" w:hAnsi="Arial" w:eastAsia="Noto Sans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600" w:lineRule="exact" w:before="240"/>
      <w:contextualSpacing/>
      <w:snapToGrid w:val="0"/>
    </w:pPr>
    <w:rPr>
      <w:rFonts w:ascii="Arial" w:hAnsi="Arial" w:eastAsia="Noto Sans SC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napToGrid w:val="0"/>
    </w:pPr>
    <w:rPr>
      <w:rFonts w:ascii="Arial" w:hAnsi="Arial" w:eastAsia="Noto Sans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超飞越AI综合平台充值协议与退款规则</dc:title>
  <dc:subject>飞越算力点充值与AI服务协议及退款规则</dc:subject>
  <dc:creator>大连超飞越科技有限公司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